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1C" w:rsidRPr="00066A1C" w:rsidRDefault="00066A1C" w:rsidP="00066A1C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066A1C">
        <w:rPr>
          <w:rStyle w:val="FontStyle37"/>
          <w:color w:val="000000"/>
          <w:sz w:val="28"/>
          <w:szCs w:val="28"/>
        </w:rPr>
        <w:t xml:space="preserve">Школа п. Красный Октябрь филиал МОУ СОШ с. </w:t>
      </w:r>
      <w:proofErr w:type="spellStart"/>
      <w:r w:rsidRPr="00066A1C">
        <w:rPr>
          <w:rStyle w:val="FontStyle37"/>
          <w:color w:val="000000"/>
          <w:sz w:val="28"/>
          <w:szCs w:val="28"/>
        </w:rPr>
        <w:t>Рахинка</w:t>
      </w:r>
      <w:proofErr w:type="spellEnd"/>
    </w:p>
    <w:p w:rsidR="009514E5" w:rsidRPr="00066A1C" w:rsidRDefault="00725C0F" w:rsidP="00725C0F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066A1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66A1C" w:rsidRPr="00066A1C">
        <w:rPr>
          <w:rFonts w:ascii="Times New Roman" w:hAnsi="Times New Roman"/>
          <w:sz w:val="28"/>
          <w:szCs w:val="28"/>
        </w:rPr>
        <w:t>Волгоградск</w:t>
      </w:r>
      <w:r>
        <w:rPr>
          <w:rFonts w:ascii="Times New Roman" w:hAnsi="Times New Roman"/>
          <w:sz w:val="28"/>
          <w:szCs w:val="28"/>
        </w:rPr>
        <w:t>ой</w:t>
      </w:r>
      <w:r w:rsidR="00066A1C" w:rsidRPr="00066A1C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</w:p>
    <w:p w:rsidR="00336217" w:rsidRDefault="00336217" w:rsidP="009514E5">
      <w:pPr>
        <w:pStyle w:val="a3"/>
        <w:jc w:val="center"/>
        <w:rPr>
          <w:rFonts w:ascii="Arial" w:hAnsi="Arial"/>
          <w:b/>
          <w:kern w:val="28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97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8D7E02" w:rsidRPr="00FC32EB" w:rsidTr="00F8058C">
        <w:tc>
          <w:tcPr>
            <w:tcW w:w="4219" w:type="dxa"/>
          </w:tcPr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Рассмотрено на заседании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Методического совета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Протокол  №____от _________202_г.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Руководитель МС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  <w:t xml:space="preserve"> __________________  </w:t>
            </w:r>
          </w:p>
        </w:tc>
        <w:tc>
          <w:tcPr>
            <w:tcW w:w="2410" w:type="dxa"/>
          </w:tcPr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Директор МОУ СОШ с.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Рахинка</w:t>
            </w:r>
            <w:proofErr w:type="spellEnd"/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 Н.С. Анохина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Приказ№______от____________202_г.</w:t>
            </w:r>
          </w:p>
          <w:p w:rsidR="008D7E02" w:rsidRDefault="008D7E02" w:rsidP="00F8058C">
            <w:pPr>
              <w:pStyle w:val="21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u w:val="double"/>
                <w:lang w:eastAsia="en-US"/>
              </w:rPr>
            </w:pPr>
          </w:p>
        </w:tc>
      </w:tr>
    </w:tbl>
    <w:p w:rsidR="008D7E02" w:rsidRDefault="008D7E02" w:rsidP="008D7E02">
      <w:pPr>
        <w:pStyle w:val="21"/>
        <w:spacing w:before="0" w:beforeAutospacing="0" w:after="0" w:afterAutospacing="0"/>
        <w:ind w:right="-284" w:firstLine="709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8D7E02" w:rsidRDefault="008D7E02" w:rsidP="008D7E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    Принято </w:t>
      </w:r>
    </w:p>
    <w:p w:rsidR="008D7E02" w:rsidRDefault="008D7E02" w:rsidP="008D7E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На педагогическом совете</w:t>
      </w:r>
    </w:p>
    <w:p w:rsidR="008D7E02" w:rsidRDefault="008D7E02" w:rsidP="008D7E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Протокол № _____ от _____________202_г.</w:t>
      </w: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9B4758" w:rsidRDefault="00066A1C" w:rsidP="003362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ПРИМЕРНАЯ </w:t>
      </w:r>
      <w:r w:rsidR="00336217" w:rsidRPr="009B475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F51A74" w:rsidRDefault="00494F51" w:rsidP="00F51A7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 физике для 10-11</w:t>
      </w:r>
      <w:r w:rsidR="00F51A74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классов</w:t>
      </w:r>
    </w:p>
    <w:p w:rsidR="00336217" w:rsidRPr="009B4758" w:rsidRDefault="00336217" w:rsidP="00F51A7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4758">
        <w:rPr>
          <w:rFonts w:ascii="Times New Roman" w:eastAsia="Times New Roman" w:hAnsi="Times New Roman" w:cs="Times New Roman"/>
          <w:b/>
          <w:sz w:val="26"/>
          <w:szCs w:val="26"/>
        </w:rPr>
        <w:t xml:space="preserve"> с использованием оборудования</w:t>
      </w:r>
      <w:r w:rsidRPr="009B4758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 це</w:t>
      </w:r>
      <w:r w:rsidR="00F51A74">
        <w:rPr>
          <w:rFonts w:ascii="Times New Roman" w:eastAsia="Times New Roman" w:hAnsi="Times New Roman" w:cs="Times New Roman"/>
          <w:b/>
          <w:sz w:val="26"/>
          <w:szCs w:val="26"/>
        </w:rPr>
        <w:t xml:space="preserve">нтра «Точка роста» </w:t>
      </w: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Pr="00F51A74" w:rsidRDefault="00066A1C" w:rsidP="00336217">
      <w:pPr>
        <w:jc w:val="right"/>
        <w:rPr>
          <w:rFonts w:ascii="Times New Roman" w:hAnsi="Times New Roman" w:cs="Times New Roman"/>
          <w:szCs w:val="24"/>
        </w:rPr>
      </w:pPr>
      <w:r w:rsidRPr="00066A1C">
        <w:rPr>
          <w:rFonts w:ascii="Times New Roman" w:hAnsi="Times New Roman" w:cs="Times New Roman"/>
          <w:sz w:val="28"/>
          <w:szCs w:val="28"/>
        </w:rPr>
        <w:t>У</w:t>
      </w:r>
      <w:r w:rsidRPr="00F51A74">
        <w:rPr>
          <w:rFonts w:ascii="Times New Roman" w:hAnsi="Times New Roman" w:cs="Times New Roman"/>
          <w:szCs w:val="24"/>
        </w:rPr>
        <w:t xml:space="preserve">читель </w:t>
      </w:r>
      <w:proofErr w:type="spellStart"/>
      <w:r w:rsidRPr="00F51A74">
        <w:rPr>
          <w:rFonts w:ascii="Times New Roman" w:hAnsi="Times New Roman" w:cs="Times New Roman"/>
          <w:szCs w:val="24"/>
        </w:rPr>
        <w:t>Тенисбаева</w:t>
      </w:r>
      <w:proofErr w:type="spellEnd"/>
      <w:r w:rsidRPr="00F51A74">
        <w:rPr>
          <w:rFonts w:ascii="Times New Roman" w:hAnsi="Times New Roman" w:cs="Times New Roman"/>
          <w:szCs w:val="24"/>
        </w:rPr>
        <w:t xml:space="preserve"> Н.И.</w:t>
      </w:r>
    </w:p>
    <w:p w:rsidR="00336217" w:rsidRPr="0086377B" w:rsidRDefault="008D7E02" w:rsidP="0033621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217" w:rsidRDefault="00336217" w:rsidP="00336217">
      <w:pPr>
        <w:rPr>
          <w:b/>
          <w:sz w:val="32"/>
          <w:szCs w:val="32"/>
        </w:rPr>
      </w:pPr>
    </w:p>
    <w:p w:rsidR="00336217" w:rsidRDefault="00336217" w:rsidP="00336217">
      <w:pPr>
        <w:spacing w:after="704" w:line="270" w:lineRule="exact"/>
        <w:ind w:left="3180"/>
        <w:rPr>
          <w:b/>
          <w:sz w:val="32"/>
          <w:szCs w:val="32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EB0ACA" w:rsidRDefault="00336217" w:rsidP="008D7E02">
      <w:pPr>
        <w:tabs>
          <w:tab w:val="left" w:pos="3684"/>
          <w:tab w:val="center" w:pos="4819"/>
        </w:tabs>
        <w:ind w:left="0" w:firstLine="0"/>
        <w:rPr>
          <w:sz w:val="28"/>
          <w:szCs w:val="28"/>
        </w:rPr>
      </w:pPr>
    </w:p>
    <w:p w:rsidR="008D7E02" w:rsidRDefault="008D7E02" w:rsidP="00066A1C">
      <w:pPr>
        <w:pStyle w:val="1"/>
        <w:spacing w:after="74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85979475"/>
    </w:p>
    <w:p w:rsidR="008D7E02" w:rsidRDefault="008D7E02" w:rsidP="00494F51">
      <w:pPr>
        <w:pStyle w:val="1"/>
        <w:spacing w:after="74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217" w:rsidRPr="00494F51" w:rsidRDefault="00336217" w:rsidP="00494F51">
      <w:pPr>
        <w:pStyle w:val="1"/>
        <w:spacing w:after="74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  <w:bookmarkEnd w:id="1"/>
    </w:p>
    <w:p w:rsidR="00336217" w:rsidRPr="00494F51" w:rsidRDefault="00336217" w:rsidP="00494F51">
      <w:pPr>
        <w:spacing w:after="53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336217" w:rsidRPr="00494F51" w:rsidRDefault="00336217" w:rsidP="00494F51">
      <w:pPr>
        <w:pStyle w:val="2"/>
        <w:spacing w:after="7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2" w:name="_Toc85979476"/>
      <w:r w:rsidRPr="00494F51">
        <w:rPr>
          <w:rFonts w:ascii="Times New Roman" w:hAnsi="Times New Roman" w:cs="Times New Roman"/>
          <w:color w:val="000000" w:themeColor="text1"/>
          <w:szCs w:val="28"/>
        </w:rPr>
        <w:t>Цель и задачи</w:t>
      </w:r>
      <w:bookmarkEnd w:id="2"/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учащихся и педагогических работников в проектную деятельность.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компьютерным и иным оборудованием.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функциональными возможностями базовые потребности при изучении учебных предметов «Физика», «Химия» и «Биология».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проведения физических исследований не всегда согласуется с длительностью учебных занятий;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проблемы;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исследовательской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моделей;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выдвижение гипотез;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экспериментальная проверка гипотез; • анализ данных экспериментов или наблюдений;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формулирование выводов.</w:t>
      </w:r>
    </w:p>
    <w:p w:rsidR="00336217" w:rsidRPr="00494F51" w:rsidRDefault="00336217" w:rsidP="00494F51">
      <w:pPr>
        <w:spacing w:after="439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Кванториума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» являются цифровые лаборатории.</w:t>
      </w:r>
    </w:p>
    <w:p w:rsidR="00336217" w:rsidRPr="00494F51" w:rsidRDefault="00336217" w:rsidP="00494F51">
      <w:pPr>
        <w:pStyle w:val="2"/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3" w:name="_Toc85979477"/>
      <w:r w:rsidRPr="00494F51">
        <w:rPr>
          <w:rFonts w:ascii="Times New Roman" w:hAnsi="Times New Roman" w:cs="Times New Roman"/>
          <w:color w:val="000000" w:themeColor="text1"/>
          <w:szCs w:val="28"/>
        </w:rPr>
        <w:lastRenderedPageBreak/>
        <w:t>Нормативная база</w:t>
      </w:r>
      <w:bookmarkEnd w:id="3"/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29.12.2012 № 273-ФЗ (ред. от 31.07.2020) «Об образовании в Российской Федерации» (с изм. и доп., вступ. в силу с 01.09.2020). — URL: http://www. consultant.ru/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document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/cons_doc_LAW_140174 (дата обращения: 28.09.2020).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sites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/knmc.centerstart.ru/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files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/ps_pedagog_red_2016.pdf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Рабоча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программа. Авторы:  </w:t>
      </w:r>
      <w:proofErr w:type="spellStart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Г.Я.Мякишев</w:t>
      </w:r>
      <w:proofErr w:type="spellEnd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, М.А. Петров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сборника "Программы для общеобразовательных учреждений. Физика. Астрономия. 7 – 11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 / сост. В.А. Корови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н, В.А. Орлов. – М.: Дрофа, 2019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336217" w:rsidRPr="00494F51" w:rsidRDefault="00336217" w:rsidP="00494F51">
      <w:pPr>
        <w:pStyle w:val="1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85979479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материально-технической базы центра «Точка роста», используемого для реализации  образовательных программ в рамках преподавания физики</w:t>
      </w:r>
      <w:bookmarkEnd w:id="4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4F51" w:rsidRPr="00494F51" w:rsidRDefault="00494F51" w:rsidP="00494F51">
      <w:pPr>
        <w:spacing w:after="598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центра «Точка роста» по физике входят базовая (обязательная) часть и дополнительное оборудование. Базовая часть состоит из цифровых датчиков и комплектов сопутствующих элементов для опытов по механике, молекулярной физике, электродинамике и оптике. Дополнительное оборудование (профильный комплект) представляет собой цифровую лабораторию по физике.</w:t>
      </w: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85979481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  <w:bookmarkEnd w:id="5"/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личностных результатов: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в приобретении новых знаний и практических умений;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образовательной деятельности на основе личностно ориентированного подхода;</w:t>
      </w:r>
    </w:p>
    <w:p w:rsidR="00494F51" w:rsidRPr="00494F51" w:rsidRDefault="00494F51" w:rsidP="00494F51">
      <w:pPr>
        <w:numPr>
          <w:ilvl w:val="0"/>
          <w:numId w:val="9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Метапредметные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получит возможность для формирования следующих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приёмов действий в нестандартных ситуациях, овладение эвристическими методами решения проблем;</w:t>
      </w:r>
    </w:p>
    <w:p w:rsidR="00494F51" w:rsidRPr="00494F51" w:rsidRDefault="00494F51" w:rsidP="00494F51">
      <w:pPr>
        <w:numPr>
          <w:ilvl w:val="0"/>
          <w:numId w:val="10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регулятивных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собственные проблемы и определять главную проблему;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ставить цель деятельности на основе определённой проблемы и существующих возможностей;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формулировать учебные задачи как шаги достижения поставленной цели деятельности;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необходимое(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) действие(я) в соответствии с учебной и познавательной задачами и составлять алгоритм его(их) выполнения;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сверять свои действия с целью и при необходимости исправлять ошибки самостоятельно.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Умение оценивать правильность выполнения учебной задачи, собственные возможности её решения.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учебной ситуации и нести за него ответственность;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94F51" w:rsidRPr="00494F51" w:rsidRDefault="00494F51" w:rsidP="00494F5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94F51" w:rsidRPr="00494F51" w:rsidRDefault="00494F51" w:rsidP="00494F51">
      <w:pPr>
        <w:numPr>
          <w:ilvl w:val="0"/>
          <w:numId w:val="15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познавательных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слова, соподчинённые ключевому слову, определяющие его признаки и свойства;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логическую цепочку, состоящую из ключевого слова и соподчинённых ему слов;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явление из общего ряда других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излагать полученную информацию, интерпретируя её в контексте решаемой задачи;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вербализовать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эмоциональное впечатление, оказанное на него источником;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объяснять явления, процессы, связи и отношения, выявляемые в ходе познавательной и исследовательской деятельности (приводить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объяснение с изменением формы представления; объяснять, детализируя или обобщая; объяснять с заданной точки зрения);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обозначать символом и знаком предмет и/или явление;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абстрактный или реальный образ предмета и/или явления;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модель/схему на основе условий задачи и/или способа её решения;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доказательство: прямое, косвенное, от противного;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Смысловое чтение.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резюмировать главную идею текста;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критически оценивать содержание и форму текста.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своё отношение к природной среде;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причинный и вероятностный анализ экологических ситуаций;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выражать своё отношение к природе через рисунки, сочинения, модели, проектные работы.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мотивации к овладению культурой активного использования словарей и других поисковых систем.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необходимые ключевые поисковые слова и запросы;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полученные результаты поиска со своей деятельностью.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возможные роли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играть определённую роль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альтернативное решение в конфликтной ситуации;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общую точку зрения в дискуссии;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устной или письменной форме развёрнутый план собственной деятельности;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высказывать и обосновывать мнение (суждение) и запрашивать мнение партнёра в рамках диалога;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ходе диалога и согласовывать его с собеседником;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письменные клишированные и оригинальные тексты с использованием необходимых речевых средств;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— ИКТ).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lastRenderedPageBreak/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 с учётом этических и правовых норм;</w:t>
      </w:r>
    </w:p>
    <w:p w:rsidR="00494F51" w:rsidRPr="00494F51" w:rsidRDefault="00494F51" w:rsidP="00494F51">
      <w:pPr>
        <w:numPr>
          <w:ilvl w:val="0"/>
          <w:numId w:val="23"/>
        </w:numPr>
        <w:spacing w:after="26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94F51" w:rsidRPr="00494F51" w:rsidRDefault="00494F51" w:rsidP="00494F51">
      <w:pPr>
        <w:pStyle w:val="4"/>
        <w:spacing w:after="67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предметных результатов: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выдвинутых гипотез, выводить из экспериментальных фактов и теоретических моделей физические законы;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94F51" w:rsidRPr="00494F51" w:rsidRDefault="00494F51" w:rsidP="00494F51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85979482"/>
      <w:r w:rsidRPr="00494F51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>Общими предметными результатами</w:t>
      </w:r>
      <w:bookmarkEnd w:id="6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данному курсу являются:</w:t>
      </w:r>
    </w:p>
    <w:p w:rsidR="00494F51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336217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2.</w:t>
      </w:r>
      <w:r w:rsidRPr="00494F51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 (136  часов)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Базовый уровень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класс (68 ч.)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Физика и естественно-научный метод познания природы -1ч.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494F51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  <w:r w:rsidRPr="00494F51">
        <w:rPr>
          <w:rFonts w:ascii="Times New Roman" w:hAnsi="Times New Roman" w:cs="Times New Roman"/>
          <w:sz w:val="28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Физика и культура.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 -32+2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Импульс материальной точки и системы. Изменение и сохранение импульса.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94F51">
        <w:rPr>
          <w:rFonts w:ascii="Times New Roman" w:hAnsi="Times New Roman" w:cs="Times New Roman"/>
          <w:sz w:val="28"/>
          <w:szCs w:val="28"/>
        </w:rPr>
        <w:t>Механическая энергия системы тел. Закон сохранения механической энергии. Работа силы.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ускорения.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сил в механике.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Молекулярная физика и термодинамика-19+2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494F51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494F51">
        <w:rPr>
          <w:rFonts w:ascii="Times New Roman" w:hAnsi="Times New Roman" w:cs="Times New Roman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Агрегатные состояния вещества.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Модель строения жидкостей.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Исследование </w:t>
      </w:r>
      <w:proofErr w:type="spellStart"/>
      <w:r w:rsidRPr="00494F51">
        <w:rPr>
          <w:bCs/>
          <w:color w:val="000000"/>
          <w:sz w:val="28"/>
          <w:szCs w:val="28"/>
        </w:rPr>
        <w:t>изопроцессов</w:t>
      </w:r>
      <w:proofErr w:type="spellEnd"/>
      <w:r w:rsidRPr="00494F51">
        <w:rPr>
          <w:bCs/>
          <w:color w:val="000000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– 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Движение с постоянным ускорением. Силы в природе.  Промежуточная аттестация.</w:t>
      </w:r>
    </w:p>
    <w:p w:rsidR="00336217" w:rsidRPr="00494F51" w:rsidRDefault="00336217" w:rsidP="00494F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11 класс (68 ч.)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Электродинамика-22+2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Сверхпроводимость.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Энергия электромагнитного поля.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sz w:val="28"/>
          <w:szCs w:val="28"/>
        </w:rPr>
        <w:t>Измерение ЭДС</w:t>
      </w:r>
      <w:r w:rsidR="00494F51">
        <w:rPr>
          <w:sz w:val="28"/>
          <w:szCs w:val="28"/>
        </w:rPr>
        <w:t xml:space="preserve"> источника </w:t>
      </w:r>
      <w:r w:rsidRPr="00494F51">
        <w:rPr>
          <w:sz w:val="28"/>
          <w:szCs w:val="28"/>
        </w:rPr>
        <w:t>тока измерение и внутреннего сопротивления источника тока</w:t>
      </w:r>
      <w:r w:rsidRPr="00494F51">
        <w:rPr>
          <w:bCs/>
          <w:color w:val="000000"/>
          <w:sz w:val="28"/>
          <w:szCs w:val="28"/>
        </w:rPr>
        <w:t xml:space="preserve">. 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Исследование явления</w:t>
      </w:r>
      <w:r w:rsidR="00336217" w:rsidRPr="00494F51">
        <w:rPr>
          <w:bCs/>
          <w:color w:val="000000"/>
          <w:sz w:val="28"/>
          <w:szCs w:val="28"/>
        </w:rPr>
        <w:t xml:space="preserve"> электромагнитной индукции.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Механические колебания. Превращения энергии при колебаниях.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колебания. Колебательный контур.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Механические волны. Энергия волны.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Электродинамика-7+3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волны. Диапазоны электромагнитных излучений и их практическое применение.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Геометрическая оптика. Волновые свойства света.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показателя</w:t>
      </w:r>
      <w:r w:rsidR="00336217" w:rsidRPr="00494F51">
        <w:rPr>
          <w:bCs/>
          <w:color w:val="000000"/>
          <w:sz w:val="28"/>
          <w:szCs w:val="28"/>
        </w:rPr>
        <w:t xml:space="preserve"> преломления среды.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длины световой волны.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Наблюдение волновых свойств света: интерференции, дифракции, поляризации.</w:t>
      </w:r>
    </w:p>
    <w:p w:rsidR="00336217" w:rsidRPr="00494F51" w:rsidRDefault="00336217" w:rsidP="00494F51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Основы специальной теории относительности -2ч.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Квантовая физика. Физика атома и атомного ядра-10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Гипотеза М. Планка. Фотоэлектрический эффект. Фотон. Корпускулярно-волновой дуализм.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Соотношение неопределенностей Гейзенберга.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радиоактивного распада. Ядерные реакции. Цепная реакция деления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Строение Вселенной-4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4F51">
        <w:rPr>
          <w:rFonts w:ascii="Times New Roman" w:hAnsi="Times New Roman" w:cs="Times New Roman"/>
          <w:color w:val="000000"/>
          <w:sz w:val="28"/>
          <w:szCs w:val="28"/>
        </w:rPr>
        <w:t>Галактика. Представление о строении и эволюции Вселенной.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Магнитное поле. Электромагнитная индукция. Электромагнитные колебания. Электромагнитная волна.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4F51">
        <w:rPr>
          <w:rFonts w:ascii="Times New Roman" w:hAnsi="Times New Roman" w:cs="Times New Roman"/>
          <w:b/>
          <w:sz w:val="28"/>
          <w:szCs w:val="28"/>
        </w:rPr>
        <w:t>Промежуточная  аттестация</w:t>
      </w:r>
      <w:proofErr w:type="gramEnd"/>
      <w:r w:rsidRPr="00494F51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336217" w:rsidRPr="00EC5F77" w:rsidRDefault="00336217" w:rsidP="00336217">
      <w:pPr>
        <w:jc w:val="center"/>
        <w:rPr>
          <w:i/>
          <w:szCs w:val="28"/>
          <w:lang w:eastAsia="en-US"/>
        </w:rPr>
      </w:pPr>
    </w:p>
    <w:p w:rsidR="00336217" w:rsidRPr="00723119" w:rsidRDefault="00336217" w:rsidP="00336217">
      <w:pPr>
        <w:pStyle w:val="ab"/>
        <w:numPr>
          <w:ilvl w:val="0"/>
          <w:numId w:val="5"/>
        </w:num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23119">
        <w:rPr>
          <w:b/>
          <w:sz w:val="28"/>
          <w:szCs w:val="28"/>
        </w:rPr>
        <w:t>Тематическое планирование</w:t>
      </w:r>
    </w:p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800"/>
        <w:jc w:val="both"/>
        <w:rPr>
          <w:b/>
          <w:szCs w:val="28"/>
        </w:rPr>
      </w:pP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0"/>
        <w:gridCol w:w="2126"/>
      </w:tblGrid>
      <w:tr w:rsidR="00336217" w:rsidRPr="001759CE" w:rsidTr="00494F51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Кол-во часов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494F51">
            <w:pPr>
              <w:ind w:left="283" w:firstLine="0"/>
              <w:rPr>
                <w:b/>
                <w:szCs w:val="28"/>
              </w:rPr>
            </w:pPr>
            <w:r w:rsidRPr="007779DA">
              <w:rPr>
                <w:b/>
                <w:szCs w:val="28"/>
              </w:rPr>
              <w:t>1</w:t>
            </w:r>
            <w:r w:rsidR="00494F51">
              <w:rPr>
                <w:b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Физика и естественно научный метод  познания природы.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494F51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Механика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32+2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>№ 1</w:t>
            </w:r>
            <w:r w:rsidRPr="001759CE">
              <w:rPr>
                <w:szCs w:val="28"/>
              </w:rPr>
              <w:t xml:space="preserve"> «Измерение ускорения»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 xml:space="preserve">№2 </w:t>
            </w:r>
            <w:r w:rsidRPr="001759CE">
              <w:rPr>
                <w:szCs w:val="28"/>
              </w:rPr>
              <w:t xml:space="preserve"> «Измерение сил в механике»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Молекулярная физика. Термодинамика.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19+2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 </w:t>
            </w:r>
            <w:r>
              <w:rPr>
                <w:szCs w:val="28"/>
              </w:rPr>
              <w:t>№ 3</w:t>
            </w:r>
            <w:r w:rsidRPr="001759CE">
              <w:rPr>
                <w:szCs w:val="28"/>
              </w:rPr>
              <w:t xml:space="preserve">«Исследование </w:t>
            </w:r>
            <w:proofErr w:type="spellStart"/>
            <w:r w:rsidRPr="001759CE">
              <w:rPr>
                <w:szCs w:val="28"/>
              </w:rPr>
              <w:t>изопроцессов</w:t>
            </w:r>
            <w:proofErr w:type="spellEnd"/>
            <w:r w:rsidRPr="001759CE">
              <w:rPr>
                <w:szCs w:val="28"/>
              </w:rPr>
              <w:t>»</w:t>
            </w:r>
            <w:r>
              <w:rPr>
                <w:szCs w:val="28"/>
              </w:rPr>
              <w:t xml:space="preserve"> (2 ч.)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4)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5)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Промежуточная аттестация.</w:t>
            </w:r>
            <w:r>
              <w:rPr>
                <w:szCs w:val="28"/>
              </w:rPr>
              <w:t xml:space="preserve">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DD24C8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7779DA">
              <w:rPr>
                <w:b/>
                <w:szCs w:val="28"/>
              </w:rPr>
              <w:t>Электродинамика.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22+2ч.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336217">
            <w:pPr>
              <w:pStyle w:val="ab"/>
              <w:numPr>
                <w:ilvl w:val="0"/>
                <w:numId w:val="6"/>
              </w:numPr>
              <w:rPr>
                <w:b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 1</w:t>
            </w:r>
            <w:r w:rsidRPr="001759CE">
              <w:rPr>
                <w:szCs w:val="28"/>
              </w:rPr>
              <w:t xml:space="preserve">  «Измерение ЭДС</w:t>
            </w:r>
            <w:r>
              <w:rPr>
                <w:szCs w:val="28"/>
              </w:rPr>
              <w:t xml:space="preserve"> источника тока </w:t>
            </w:r>
            <w:r w:rsidRPr="001759CE">
              <w:rPr>
                <w:szCs w:val="28"/>
              </w:rPr>
              <w:t xml:space="preserve"> и внутреннего сопрот</w:t>
            </w:r>
            <w:r>
              <w:rPr>
                <w:szCs w:val="28"/>
              </w:rPr>
              <w:t xml:space="preserve">ивления источника </w:t>
            </w:r>
            <w:r w:rsidRPr="001759CE">
              <w:rPr>
                <w:szCs w:val="28"/>
              </w:rPr>
              <w:t xml:space="preserve"> тока»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751C4B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№2«</w:t>
            </w:r>
            <w:r w:rsidRPr="00751C4B">
              <w:rPr>
                <w:szCs w:val="28"/>
              </w:rPr>
              <w:t>Исследование  электромагнитной индукции</w:t>
            </w:r>
            <w:r>
              <w:rPr>
                <w:szCs w:val="28"/>
              </w:rPr>
              <w:t>»</w:t>
            </w:r>
            <w:r w:rsidRPr="00751C4B">
              <w:rPr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ind w:firstLine="33"/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7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336217">
            <w:pPr>
              <w:pStyle w:val="ab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3ч.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7+3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«Определе</w:t>
            </w:r>
            <w:r>
              <w:rPr>
                <w:szCs w:val="28"/>
              </w:rPr>
              <w:t>ние показателя преломления среды</w:t>
            </w:r>
            <w:r w:rsidRPr="00804D7C">
              <w:rPr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 xml:space="preserve">Лабораторная работа «Определение длины световой волны».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«Наблюдение волновых свойств света: интерференция, дифракция, поляризация».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Основы специальной теории относительности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Квантовая физика. Физика атома и атомного ядра.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Строение Вселенной.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Промежуточная аттестация.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на учебный предмет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136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</w:tbl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440"/>
        <w:jc w:val="both"/>
        <w:rPr>
          <w:b/>
          <w:szCs w:val="28"/>
        </w:rPr>
      </w:pPr>
    </w:p>
    <w:p w:rsidR="00336217" w:rsidRPr="00EC5F77" w:rsidRDefault="00336217" w:rsidP="00336217">
      <w:pPr>
        <w:shd w:val="clear" w:color="auto" w:fill="FFFFFF"/>
        <w:spacing w:line="240" w:lineRule="atLeast"/>
        <w:ind w:firstLine="709"/>
        <w:rPr>
          <w:i/>
          <w:szCs w:val="28"/>
        </w:rPr>
      </w:pPr>
    </w:p>
    <w:p w:rsidR="00336217" w:rsidRPr="00C33C6B" w:rsidRDefault="00336217" w:rsidP="00336217">
      <w:pPr>
        <w:rPr>
          <w:szCs w:val="28"/>
        </w:rPr>
      </w:pPr>
    </w:p>
    <w:p w:rsidR="00336217" w:rsidRPr="00EC5F77" w:rsidRDefault="00336217" w:rsidP="00336217">
      <w:pPr>
        <w:rPr>
          <w:szCs w:val="28"/>
        </w:rPr>
      </w:pPr>
    </w:p>
    <w:p w:rsidR="00336217" w:rsidRDefault="00336217"/>
    <w:sectPr w:rsidR="00336217" w:rsidSect="0033621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AA" w:rsidRDefault="000B6AAA" w:rsidP="00336217">
      <w:pPr>
        <w:spacing w:after="0" w:line="240" w:lineRule="auto"/>
      </w:pPr>
      <w:r>
        <w:separator/>
      </w:r>
    </w:p>
  </w:endnote>
  <w:endnote w:type="continuationSeparator" w:id="0">
    <w:p w:rsidR="000B6AAA" w:rsidRDefault="000B6AAA" w:rsidP="0033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AA" w:rsidRDefault="000B6AAA" w:rsidP="00336217">
      <w:pPr>
        <w:spacing w:after="0" w:line="240" w:lineRule="auto"/>
      </w:pPr>
      <w:r>
        <w:separator/>
      </w:r>
    </w:p>
  </w:footnote>
  <w:footnote w:type="continuationSeparator" w:id="0">
    <w:p w:rsidR="000B6AAA" w:rsidRDefault="000B6AAA" w:rsidP="0033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17" w:rsidRDefault="00336217" w:rsidP="00336217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-144780</wp:posOffset>
          </wp:positionH>
          <wp:positionV relativeFrom="paragraph">
            <wp:posOffset>-372110</wp:posOffset>
          </wp:positionV>
          <wp:extent cx="1914525" cy="628015"/>
          <wp:effectExtent l="0" t="0" r="9525" b="63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6217" w:rsidRDefault="003362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4A5"/>
    <w:multiLevelType w:val="hybridMultilevel"/>
    <w:tmpl w:val="202CC1B0"/>
    <w:lvl w:ilvl="0" w:tplc="4BC672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153F0B"/>
    <w:multiLevelType w:val="hybridMultilevel"/>
    <w:tmpl w:val="9744A2F0"/>
    <w:lvl w:ilvl="0" w:tplc="6C42B92A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2C4A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C71E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871B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643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6DDF4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A04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672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90A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0DC6"/>
    <w:multiLevelType w:val="hybridMultilevel"/>
    <w:tmpl w:val="2A6AA822"/>
    <w:lvl w:ilvl="0" w:tplc="949EE3F0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6E37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E3F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2AF1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06E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33F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E8438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603B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AFD7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128E7"/>
    <w:multiLevelType w:val="hybridMultilevel"/>
    <w:tmpl w:val="B86A511C"/>
    <w:lvl w:ilvl="0" w:tplc="1E480AC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79D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D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F66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6F0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4550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29D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129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8FC3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A2459"/>
    <w:multiLevelType w:val="hybridMultilevel"/>
    <w:tmpl w:val="5A2CDFDE"/>
    <w:lvl w:ilvl="0" w:tplc="09205BD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07E1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EDD9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6D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51C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4A50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49F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6D1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047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06F88"/>
    <w:multiLevelType w:val="hybridMultilevel"/>
    <w:tmpl w:val="E160DADC"/>
    <w:lvl w:ilvl="0" w:tplc="07CEC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489F"/>
    <w:multiLevelType w:val="hybridMultilevel"/>
    <w:tmpl w:val="6B16AD36"/>
    <w:lvl w:ilvl="0" w:tplc="5FE6704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85AAE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775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FBC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C19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658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DC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301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A26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E90BD4"/>
    <w:multiLevelType w:val="multilevel"/>
    <w:tmpl w:val="29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65AE9"/>
    <w:multiLevelType w:val="hybridMultilevel"/>
    <w:tmpl w:val="E76C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1E8B"/>
    <w:multiLevelType w:val="hybridMultilevel"/>
    <w:tmpl w:val="8124EB68"/>
    <w:lvl w:ilvl="0" w:tplc="7FEC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F6E39"/>
    <w:multiLevelType w:val="hybridMultilevel"/>
    <w:tmpl w:val="917E103A"/>
    <w:lvl w:ilvl="0" w:tplc="CAC0CCE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170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305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490A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94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22DD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484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250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B90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0E2357"/>
    <w:multiLevelType w:val="hybridMultilevel"/>
    <w:tmpl w:val="D1F67E66"/>
    <w:lvl w:ilvl="0" w:tplc="815E97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2308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2DC7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A3CA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F5E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2C18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40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4BF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C5C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9C10E5"/>
    <w:multiLevelType w:val="hybridMultilevel"/>
    <w:tmpl w:val="97AACD40"/>
    <w:lvl w:ilvl="0" w:tplc="8D14D8E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6D44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AE6E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B16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8E09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C541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29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D2E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E8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181FDB"/>
    <w:multiLevelType w:val="hybridMultilevel"/>
    <w:tmpl w:val="7F8C8170"/>
    <w:lvl w:ilvl="0" w:tplc="2C0C27C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2488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851F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2408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80F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9E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C357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C61D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D0D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001DB3"/>
    <w:multiLevelType w:val="hybridMultilevel"/>
    <w:tmpl w:val="3D206BBE"/>
    <w:lvl w:ilvl="0" w:tplc="C11ABD7E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4994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0EF4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8F9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714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B3E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007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066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EF41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7C6491"/>
    <w:multiLevelType w:val="hybridMultilevel"/>
    <w:tmpl w:val="BFACCEEE"/>
    <w:lvl w:ilvl="0" w:tplc="32EA9B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AAA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4F32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4543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6682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CF9B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EB5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CDA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E4DC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321A1"/>
    <w:multiLevelType w:val="hybridMultilevel"/>
    <w:tmpl w:val="9DCC3DDC"/>
    <w:lvl w:ilvl="0" w:tplc="82DEF4C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917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642E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8F5C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8814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CB3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0399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4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4AF2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4D3BD0"/>
    <w:multiLevelType w:val="hybridMultilevel"/>
    <w:tmpl w:val="D6E8370A"/>
    <w:lvl w:ilvl="0" w:tplc="CD20020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0D9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E26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120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A600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057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A52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2F3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AD6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D9538F"/>
    <w:multiLevelType w:val="multilevel"/>
    <w:tmpl w:val="C7EA07E6"/>
    <w:lvl w:ilvl="0">
      <w:start w:val="1"/>
      <w:numFmt w:val="bullet"/>
      <w:lvlText w:val="–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3D549F"/>
    <w:multiLevelType w:val="hybridMultilevel"/>
    <w:tmpl w:val="59129D1A"/>
    <w:lvl w:ilvl="0" w:tplc="9272951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D55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461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206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2CDE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4B2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6C82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8595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1B8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0D0710"/>
    <w:multiLevelType w:val="hybridMultilevel"/>
    <w:tmpl w:val="63D0BCD0"/>
    <w:lvl w:ilvl="0" w:tplc="F20E929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B08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4658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217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2F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BA3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6F30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EC0F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F2D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73087"/>
    <w:multiLevelType w:val="hybridMultilevel"/>
    <w:tmpl w:val="D916B496"/>
    <w:lvl w:ilvl="0" w:tplc="5106E0E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813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E746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8B4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AB65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0329A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BEE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F31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BCEA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6F7D62"/>
    <w:multiLevelType w:val="hybridMultilevel"/>
    <w:tmpl w:val="E7566A7A"/>
    <w:lvl w:ilvl="0" w:tplc="36747FF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54F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1E4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D69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63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88B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880A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56D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05763B"/>
    <w:multiLevelType w:val="hybridMultilevel"/>
    <w:tmpl w:val="20C6C3A2"/>
    <w:lvl w:ilvl="0" w:tplc="A6CC8E6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0FF7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000E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7B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2B1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A286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8F4F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0D6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9C9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F72BBE"/>
    <w:multiLevelType w:val="hybridMultilevel"/>
    <w:tmpl w:val="593A5822"/>
    <w:lvl w:ilvl="0" w:tplc="1FC8B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2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5"/>
  </w:num>
  <w:num w:numId="15">
    <w:abstractNumId w:val="1"/>
  </w:num>
  <w:num w:numId="16">
    <w:abstractNumId w:val="16"/>
  </w:num>
  <w:num w:numId="17">
    <w:abstractNumId w:val="13"/>
  </w:num>
  <w:num w:numId="18">
    <w:abstractNumId w:val="19"/>
  </w:num>
  <w:num w:numId="19">
    <w:abstractNumId w:val="2"/>
  </w:num>
  <w:num w:numId="20">
    <w:abstractNumId w:val="10"/>
  </w:num>
  <w:num w:numId="21">
    <w:abstractNumId w:val="20"/>
  </w:num>
  <w:num w:numId="22">
    <w:abstractNumId w:val="4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217"/>
    <w:rsid w:val="00066A1C"/>
    <w:rsid w:val="000755F5"/>
    <w:rsid w:val="000B6AAA"/>
    <w:rsid w:val="001240ED"/>
    <w:rsid w:val="00336217"/>
    <w:rsid w:val="00494F51"/>
    <w:rsid w:val="005D48F5"/>
    <w:rsid w:val="00725C0F"/>
    <w:rsid w:val="007556E4"/>
    <w:rsid w:val="008D7E02"/>
    <w:rsid w:val="009514E5"/>
    <w:rsid w:val="00AE5EF9"/>
    <w:rsid w:val="00C04F40"/>
    <w:rsid w:val="00E37E83"/>
    <w:rsid w:val="00F51A74"/>
    <w:rsid w:val="00F71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6AD87"/>
  <w15:docId w15:val="{DF44C2C3-0542-4375-A971-C55FF3E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17"/>
    <w:pPr>
      <w:spacing w:after="5" w:line="236" w:lineRule="auto"/>
      <w:ind w:left="29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336217"/>
    <w:pPr>
      <w:keepNext/>
      <w:keepLines/>
      <w:spacing w:after="1" w:line="216" w:lineRule="auto"/>
      <w:ind w:left="10" w:hanging="10"/>
      <w:jc w:val="center"/>
      <w:outlineLvl w:val="0"/>
    </w:pPr>
    <w:rPr>
      <w:rFonts w:ascii="Calibri" w:eastAsia="Calibri" w:hAnsi="Calibri" w:cs="Calibri"/>
      <w:b/>
      <w:color w:val="9C0C03"/>
      <w:sz w:val="36"/>
      <w:lang w:eastAsia="ru-RU"/>
    </w:rPr>
  </w:style>
  <w:style w:type="paragraph" w:styleId="2">
    <w:name w:val="heading 2"/>
    <w:next w:val="a"/>
    <w:link w:val="20"/>
    <w:unhideWhenUsed/>
    <w:qFormat/>
    <w:rsid w:val="00336217"/>
    <w:pPr>
      <w:keepNext/>
      <w:keepLines/>
      <w:spacing w:after="147" w:line="249" w:lineRule="auto"/>
      <w:ind w:left="10" w:right="56" w:hanging="10"/>
      <w:jc w:val="center"/>
      <w:outlineLvl w:val="1"/>
    </w:pPr>
    <w:rPr>
      <w:rFonts w:ascii="Calibri" w:eastAsia="Calibri" w:hAnsi="Calibri" w:cs="Calibri"/>
      <w:b/>
      <w:color w:val="9C0C03"/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4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494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2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36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336217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a">
    <w:name w:val="Normal (Web)"/>
    <w:basedOn w:val="a"/>
    <w:uiPriority w:val="99"/>
    <w:qFormat/>
    <w:rsid w:val="00336217"/>
    <w:pPr>
      <w:spacing w:beforeAutospacing="1" w:after="0" w:afterAutospacing="1" w:line="240" w:lineRule="auto"/>
      <w:ind w:left="0" w:firstLine="0"/>
    </w:pPr>
    <w:rPr>
      <w:rFonts w:ascii="Helvetica" w:eastAsia="Times New Roman" w:hAnsi="Helvetica" w:cs="Helvetica"/>
      <w:color w:val="auto"/>
      <w:sz w:val="20"/>
      <w:szCs w:val="20"/>
    </w:rPr>
  </w:style>
  <w:style w:type="paragraph" w:customStyle="1" w:styleId="ConsPlusNormal">
    <w:name w:val="ConsPlusNormal"/>
    <w:qFormat/>
    <w:rsid w:val="00336217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1">
    <w:name w:val="Без интервала1"/>
    <w:uiPriority w:val="99"/>
    <w:qFormat/>
    <w:rsid w:val="003362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3621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c">
    <w:name w:val="Перечень"/>
    <w:basedOn w:val="a"/>
    <w:next w:val="a"/>
    <w:qFormat/>
    <w:rsid w:val="00336217"/>
    <w:pPr>
      <w:tabs>
        <w:tab w:val="num" w:pos="708"/>
      </w:tabs>
      <w:spacing w:after="0" w:line="240" w:lineRule="auto"/>
      <w:ind w:left="0" w:firstLine="284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blk">
    <w:name w:val="blk"/>
    <w:basedOn w:val="a0"/>
    <w:rsid w:val="00336217"/>
  </w:style>
  <w:style w:type="character" w:styleId="ad">
    <w:name w:val="Hyperlink"/>
    <w:uiPriority w:val="99"/>
    <w:unhideWhenUsed/>
    <w:rsid w:val="003362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36217"/>
    <w:rPr>
      <w:rFonts w:ascii="Calibri" w:eastAsia="Calibri" w:hAnsi="Calibri" w:cs="Calibri"/>
      <w:b/>
      <w:color w:val="9C0C03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36217"/>
    <w:rPr>
      <w:rFonts w:ascii="Calibri" w:eastAsia="Calibri" w:hAnsi="Calibri" w:cs="Calibri"/>
      <w:b/>
      <w:color w:val="9C0C03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94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4F51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94F5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9514E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Times New Roman"/>
      <w:color w:val="auto"/>
      <w:szCs w:val="24"/>
    </w:rPr>
  </w:style>
  <w:style w:type="character" w:customStyle="1" w:styleId="FontStyle37">
    <w:name w:val="Font Style37"/>
    <w:uiPriority w:val="99"/>
    <w:rsid w:val="009514E5"/>
    <w:rPr>
      <w:rFonts w:ascii="Times New Roman" w:hAnsi="Times New Roman"/>
      <w:sz w:val="20"/>
    </w:rPr>
  </w:style>
  <w:style w:type="paragraph" w:customStyle="1" w:styleId="21">
    <w:name w:val="стиль2"/>
    <w:basedOn w:val="a"/>
    <w:semiHidden/>
    <w:rsid w:val="008D7E02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A42B-C3D5-4017-9BB7-41CF223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5368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2021-10-24T19:00:00Z</dcterms:created>
  <dcterms:modified xsi:type="dcterms:W3CDTF">2023-05-31T18:18:00Z</dcterms:modified>
</cp:coreProperties>
</file>